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0BA2" w14:textId="77777777" w:rsidR="00FB1042" w:rsidRPr="00643A22" w:rsidRDefault="00FB1042" w:rsidP="00FB1042">
      <w:pPr>
        <w:rPr>
          <w:rFonts w:ascii="Arial" w:hAnsi="Arial" w:cs="Arial"/>
          <w:b/>
          <w:sz w:val="22"/>
          <w:szCs w:val="22"/>
        </w:rPr>
      </w:pPr>
      <w:r w:rsidRPr="00643A22">
        <w:rPr>
          <w:rFonts w:ascii="Arial" w:hAnsi="Arial" w:cs="Arial"/>
          <w:b/>
          <w:sz w:val="22"/>
          <w:szCs w:val="22"/>
        </w:rPr>
        <w:t>PPG Meeting Minutes – Thursday 27</w:t>
      </w:r>
      <w:r w:rsidRPr="00643A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43A22">
        <w:rPr>
          <w:rFonts w:ascii="Arial" w:hAnsi="Arial" w:cs="Arial"/>
          <w:b/>
          <w:sz w:val="22"/>
          <w:szCs w:val="22"/>
        </w:rPr>
        <w:t xml:space="preserve"> April 2023 – 13:00</w:t>
      </w:r>
    </w:p>
    <w:p w14:paraId="3097BE76" w14:textId="77777777" w:rsidR="00CF0C0A" w:rsidRPr="00643A22" w:rsidRDefault="00CF0C0A" w:rsidP="00FB1042">
      <w:pPr>
        <w:rPr>
          <w:rFonts w:ascii="Arial" w:hAnsi="Arial" w:cs="Arial"/>
          <w:b/>
          <w:sz w:val="22"/>
          <w:szCs w:val="22"/>
        </w:rPr>
      </w:pPr>
    </w:p>
    <w:p w14:paraId="67DD1F77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Attendee’s: Agnieszka Jaruga (Interim Deputy Senior Manager NWL), Paige Lambert (Practice Administrator/HCA), Nadeem Ali (Practice Administrator), Peter Hamm (PPG Chair), Chloe Howcroft (Health Watch), Rita (Age UK) &amp; Hayley (MINT)</w:t>
      </w:r>
    </w:p>
    <w:p w14:paraId="290CFB5D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6 Patients Attended</w:t>
      </w:r>
    </w:p>
    <w:p w14:paraId="7213DE2C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</w:p>
    <w:p w14:paraId="7F3F3172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Peter Hamm introduces himself and thanks everyone for </w:t>
      </w:r>
      <w:proofErr w:type="gramStart"/>
      <w:r w:rsidRPr="00643A22">
        <w:rPr>
          <w:rFonts w:ascii="Arial" w:hAnsi="Arial" w:cs="Arial"/>
        </w:rPr>
        <w:t>attending</w:t>
      </w:r>
      <w:proofErr w:type="gramEnd"/>
    </w:p>
    <w:p w14:paraId="3658DF2C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Peter Hamm explains why we hold PPG meetings and the agenda for this meeting. </w:t>
      </w:r>
    </w:p>
    <w:p w14:paraId="0A765F19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Peter Hamm then introduces our guest speakers, Rita &amp; Chloe.</w:t>
      </w:r>
    </w:p>
    <w:p w14:paraId="7A2AF9D3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Peter asked why no SMS’s have been sent out for the community walk and PPG meeting. Abid normally sends them but is on annual leave and Nadeem will </w:t>
      </w:r>
      <w:proofErr w:type="gramStart"/>
      <w:r w:rsidRPr="00643A22">
        <w:rPr>
          <w:rFonts w:ascii="Arial" w:hAnsi="Arial" w:cs="Arial"/>
        </w:rPr>
        <w:t>look into</w:t>
      </w:r>
      <w:proofErr w:type="gramEnd"/>
      <w:r w:rsidRPr="00643A22">
        <w:rPr>
          <w:rFonts w:ascii="Arial" w:hAnsi="Arial" w:cs="Arial"/>
        </w:rPr>
        <w:t xml:space="preserve"> this to ensure there’s a plan in place for when Abid is off. </w:t>
      </w:r>
    </w:p>
    <w:p w14:paraId="5DBF193F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There is still currently no newsletter as the patient who volunteered is now not contactable. </w:t>
      </w:r>
    </w:p>
    <w:p w14:paraId="073880FF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Community walk happens every Thursday at 12pm.</w:t>
      </w:r>
    </w:p>
    <w:p w14:paraId="1DB97AD3" w14:textId="77777777" w:rsidR="00FB1042" w:rsidRPr="00643A22" w:rsidRDefault="00FB1042" w:rsidP="00FB10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We have a new phone system which allows patient to select a call back &amp; tells them where they are in the que.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A9AF5D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Rita from Age UK introduced herself and explained what Age UK is and what they offer.</w:t>
      </w:r>
    </w:p>
    <w:p w14:paraId="5BB98443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One stop shop for people aged 50+</w:t>
      </w:r>
    </w:p>
    <w:p w14:paraId="7713D361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Based on </w:t>
      </w:r>
      <w:proofErr w:type="gramStart"/>
      <w:r w:rsidRPr="00643A22">
        <w:rPr>
          <w:rFonts w:ascii="Arial" w:hAnsi="Arial" w:cs="Arial"/>
        </w:rPr>
        <w:t>Greyhound road</w:t>
      </w:r>
      <w:proofErr w:type="gramEnd"/>
      <w:r w:rsidRPr="00643A22">
        <w:rPr>
          <w:rFonts w:ascii="Arial" w:hAnsi="Arial" w:cs="Arial"/>
        </w:rPr>
        <w:t>, behind Charing Cross Hospital</w:t>
      </w:r>
    </w:p>
    <w:p w14:paraId="4EA136A9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Open 5 days a week </w:t>
      </w:r>
    </w:p>
    <w:p w14:paraId="19BAC624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They offer exercise classes some for free, some are </w:t>
      </w:r>
      <w:proofErr w:type="gramStart"/>
      <w:r w:rsidRPr="00643A22">
        <w:rPr>
          <w:rFonts w:ascii="Arial" w:hAnsi="Arial" w:cs="Arial"/>
        </w:rPr>
        <w:t>chargeable</w:t>
      </w:r>
      <w:proofErr w:type="gramEnd"/>
    </w:p>
    <w:p w14:paraId="2D501744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Most classes have to be </w:t>
      </w:r>
      <w:proofErr w:type="gramStart"/>
      <w:r w:rsidRPr="00643A22">
        <w:rPr>
          <w:rFonts w:ascii="Arial" w:hAnsi="Arial" w:cs="Arial"/>
        </w:rPr>
        <w:t>booked</w:t>
      </w:r>
      <w:proofErr w:type="gramEnd"/>
      <w:r w:rsidRPr="00643A22">
        <w:rPr>
          <w:rFonts w:ascii="Arial" w:hAnsi="Arial" w:cs="Arial"/>
        </w:rPr>
        <w:t xml:space="preserve"> </w:t>
      </w:r>
    </w:p>
    <w:p w14:paraId="74994A6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Information and Advice offered to everyone, with classes on digital skills and </w:t>
      </w:r>
      <w:proofErr w:type="gramStart"/>
      <w:r w:rsidRPr="00643A22">
        <w:rPr>
          <w:rFonts w:ascii="Arial" w:hAnsi="Arial" w:cs="Arial"/>
        </w:rPr>
        <w:t>others</w:t>
      </w:r>
      <w:proofErr w:type="gramEnd"/>
      <w:r w:rsidRPr="00643A22">
        <w:rPr>
          <w:rFonts w:ascii="Arial" w:hAnsi="Arial" w:cs="Arial"/>
        </w:rPr>
        <w:t xml:space="preserve"> </w:t>
      </w:r>
    </w:p>
    <w:p w14:paraId="37C8C5FC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2</w:t>
      </w:r>
      <w:r w:rsidRPr="00643A22">
        <w:rPr>
          <w:rFonts w:ascii="Arial" w:hAnsi="Arial" w:cs="Arial"/>
          <w:vertAlign w:val="superscript"/>
        </w:rPr>
        <w:t>nd</w:t>
      </w:r>
      <w:r w:rsidRPr="00643A22">
        <w:rPr>
          <w:rFonts w:ascii="Arial" w:hAnsi="Arial" w:cs="Arial"/>
        </w:rPr>
        <w:t xml:space="preserve"> location has opened at 145 Kings Street (Hammersmith and Fulham Council) </w:t>
      </w:r>
    </w:p>
    <w:p w14:paraId="2C602998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Everyone is welcome for lunch for </w:t>
      </w:r>
      <w:proofErr w:type="gramStart"/>
      <w:r w:rsidRPr="00643A22">
        <w:rPr>
          <w:rFonts w:ascii="Arial" w:hAnsi="Arial" w:cs="Arial"/>
        </w:rPr>
        <w:t>£2</w:t>
      </w:r>
      <w:proofErr w:type="gramEnd"/>
    </w:p>
    <w:p w14:paraId="002865EB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They offer a house bound friend </w:t>
      </w:r>
      <w:proofErr w:type="gramStart"/>
      <w:r w:rsidRPr="00643A22">
        <w:rPr>
          <w:rFonts w:ascii="Arial" w:hAnsi="Arial" w:cs="Arial"/>
        </w:rPr>
        <w:t>scheme</w:t>
      </w:r>
      <w:proofErr w:type="gramEnd"/>
    </w:p>
    <w:p w14:paraId="28DA969B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43A22">
        <w:rPr>
          <w:rFonts w:ascii="Arial" w:hAnsi="Arial" w:cs="Arial"/>
        </w:rPr>
        <w:t>Tuesday</w:t>
      </w:r>
      <w:proofErr w:type="gramEnd"/>
      <w:r w:rsidRPr="00643A22">
        <w:rPr>
          <w:rFonts w:ascii="Arial" w:hAnsi="Arial" w:cs="Arial"/>
        </w:rPr>
        <w:t xml:space="preserve"> they offer Memory Café for patients with Dementia </w:t>
      </w:r>
    </w:p>
    <w:p w14:paraId="64D06E8E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Sunday 30</w:t>
      </w:r>
      <w:r w:rsidRPr="00643A22">
        <w:rPr>
          <w:rFonts w:ascii="Arial" w:hAnsi="Arial" w:cs="Arial"/>
          <w:vertAlign w:val="superscript"/>
        </w:rPr>
        <w:t>th</w:t>
      </w:r>
      <w:r w:rsidRPr="00643A22">
        <w:rPr>
          <w:rFonts w:ascii="Arial" w:hAnsi="Arial" w:cs="Arial"/>
        </w:rPr>
        <w:t xml:space="preserve"> April they are holding a BBQ at </w:t>
      </w:r>
      <w:proofErr w:type="gramStart"/>
      <w:r w:rsidRPr="00643A22">
        <w:rPr>
          <w:rFonts w:ascii="Arial" w:hAnsi="Arial" w:cs="Arial"/>
        </w:rPr>
        <w:t>Greyhound road</w:t>
      </w:r>
      <w:proofErr w:type="gramEnd"/>
      <w:r w:rsidRPr="00643A22">
        <w:rPr>
          <w:rFonts w:ascii="Arial" w:hAnsi="Arial" w:cs="Arial"/>
        </w:rPr>
        <w:t xml:space="preserve"> from 10am-3pm. </w:t>
      </w:r>
    </w:p>
    <w:p w14:paraId="2B2E394B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No questions from patients. </w:t>
      </w:r>
    </w:p>
    <w:p w14:paraId="6455547D" w14:textId="77777777" w:rsidR="00CF0C0A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Hayley from MINT introduces herself and explains what MINT is and what they offer.</w:t>
      </w:r>
    </w:p>
    <w:p w14:paraId="2758C7D1" w14:textId="3199621A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 </w:t>
      </w:r>
    </w:p>
    <w:p w14:paraId="13F6610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She is a link worker/social </w:t>
      </w:r>
      <w:proofErr w:type="gramStart"/>
      <w:r w:rsidRPr="00643A22">
        <w:rPr>
          <w:rFonts w:ascii="Arial" w:hAnsi="Arial" w:cs="Arial"/>
        </w:rPr>
        <w:t>prescriber</w:t>
      </w:r>
      <w:proofErr w:type="gramEnd"/>
      <w:r w:rsidRPr="00643A22">
        <w:rPr>
          <w:rFonts w:ascii="Arial" w:hAnsi="Arial" w:cs="Arial"/>
        </w:rPr>
        <w:t xml:space="preserve"> </w:t>
      </w:r>
    </w:p>
    <w:p w14:paraId="6DF57461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MINT is a community mental health </w:t>
      </w:r>
      <w:proofErr w:type="gramStart"/>
      <w:r w:rsidRPr="00643A22">
        <w:rPr>
          <w:rFonts w:ascii="Arial" w:hAnsi="Arial" w:cs="Arial"/>
        </w:rPr>
        <w:t>team</w:t>
      </w:r>
      <w:proofErr w:type="gramEnd"/>
      <w:r w:rsidRPr="00643A22">
        <w:rPr>
          <w:rFonts w:ascii="Arial" w:hAnsi="Arial" w:cs="Arial"/>
        </w:rPr>
        <w:t xml:space="preserve"> </w:t>
      </w:r>
    </w:p>
    <w:p w14:paraId="7C7E8C78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MINT </w:t>
      </w:r>
      <w:proofErr w:type="gramStart"/>
      <w:r w:rsidRPr="00643A22">
        <w:rPr>
          <w:rFonts w:ascii="Arial" w:hAnsi="Arial" w:cs="Arial"/>
        </w:rPr>
        <w:t>are</w:t>
      </w:r>
      <w:proofErr w:type="gramEnd"/>
      <w:r w:rsidRPr="00643A22">
        <w:rPr>
          <w:rFonts w:ascii="Arial" w:hAnsi="Arial" w:cs="Arial"/>
        </w:rPr>
        <w:t xml:space="preserve"> working on offering support for everyone within their community </w:t>
      </w:r>
    </w:p>
    <w:p w14:paraId="1DDFD2B4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MINT </w:t>
      </w:r>
      <w:proofErr w:type="gramStart"/>
      <w:r w:rsidRPr="00643A22">
        <w:rPr>
          <w:rFonts w:ascii="Arial" w:hAnsi="Arial" w:cs="Arial"/>
        </w:rPr>
        <w:t>are</w:t>
      </w:r>
      <w:proofErr w:type="gramEnd"/>
      <w:r w:rsidRPr="00643A22">
        <w:rPr>
          <w:rFonts w:ascii="Arial" w:hAnsi="Arial" w:cs="Arial"/>
        </w:rPr>
        <w:t xml:space="preserve"> working on building relationships within the community</w:t>
      </w:r>
    </w:p>
    <w:p w14:paraId="2EA307A7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MINT </w:t>
      </w:r>
      <w:proofErr w:type="gramStart"/>
      <w:r w:rsidRPr="00643A22">
        <w:rPr>
          <w:rFonts w:ascii="Arial" w:hAnsi="Arial" w:cs="Arial"/>
        </w:rPr>
        <w:t>are</w:t>
      </w:r>
      <w:proofErr w:type="gramEnd"/>
      <w:r w:rsidRPr="00643A22">
        <w:rPr>
          <w:rFonts w:ascii="Arial" w:hAnsi="Arial" w:cs="Arial"/>
        </w:rPr>
        <w:t xml:space="preserve"> partnered with OPR, MIND, MIND Fellowship </w:t>
      </w:r>
    </w:p>
    <w:p w14:paraId="3F69575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North London’s link worker has left and they actively trying to fill this </w:t>
      </w:r>
      <w:proofErr w:type="gramStart"/>
      <w:r w:rsidRPr="00643A22">
        <w:rPr>
          <w:rFonts w:ascii="Arial" w:hAnsi="Arial" w:cs="Arial"/>
        </w:rPr>
        <w:t>position</w:t>
      </w:r>
      <w:proofErr w:type="gramEnd"/>
    </w:p>
    <w:p w14:paraId="4748EEB0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Canberra has a link worker, Elaheh </w:t>
      </w:r>
      <w:proofErr w:type="spellStart"/>
      <w:r w:rsidRPr="00643A22">
        <w:rPr>
          <w:rFonts w:ascii="Arial" w:hAnsi="Arial" w:cs="Arial"/>
        </w:rPr>
        <w:t>Rambarzini</w:t>
      </w:r>
      <w:proofErr w:type="spellEnd"/>
    </w:p>
    <w:p w14:paraId="53F9AB5B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lastRenderedPageBreak/>
        <w:t xml:space="preserve">MINT </w:t>
      </w:r>
      <w:proofErr w:type="gramStart"/>
      <w:r w:rsidRPr="00643A22">
        <w:rPr>
          <w:rFonts w:ascii="Arial" w:hAnsi="Arial" w:cs="Arial"/>
        </w:rPr>
        <w:t>are</w:t>
      </w:r>
      <w:proofErr w:type="gramEnd"/>
      <w:r w:rsidRPr="00643A22">
        <w:rPr>
          <w:rFonts w:ascii="Arial" w:hAnsi="Arial" w:cs="Arial"/>
        </w:rPr>
        <w:t xml:space="preserve"> trying to establish other options for practical help</w:t>
      </w:r>
    </w:p>
    <w:p w14:paraId="2C2F9E99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Leaflets given out for </w:t>
      </w:r>
      <w:proofErr w:type="gramStart"/>
      <w:r w:rsidRPr="00643A22">
        <w:rPr>
          <w:rFonts w:ascii="Arial" w:hAnsi="Arial" w:cs="Arial"/>
        </w:rPr>
        <w:t>assessments</w:t>
      </w:r>
      <w:proofErr w:type="gramEnd"/>
      <w:r w:rsidRPr="00643A22">
        <w:rPr>
          <w:rFonts w:ascii="Arial" w:hAnsi="Arial" w:cs="Arial"/>
        </w:rPr>
        <w:t xml:space="preserve"> </w:t>
      </w:r>
    </w:p>
    <w:p w14:paraId="39E41392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Recovery college open to anyone within NWL – These are in-person </w:t>
      </w:r>
      <w:proofErr w:type="gramStart"/>
      <w:r w:rsidRPr="00643A22">
        <w:rPr>
          <w:rFonts w:ascii="Arial" w:hAnsi="Arial" w:cs="Arial"/>
        </w:rPr>
        <w:t>groups</w:t>
      </w:r>
      <w:proofErr w:type="gramEnd"/>
      <w:r w:rsidRPr="00643A22">
        <w:rPr>
          <w:rFonts w:ascii="Arial" w:hAnsi="Arial" w:cs="Arial"/>
        </w:rPr>
        <w:t xml:space="preserve"> </w:t>
      </w:r>
    </w:p>
    <w:p w14:paraId="7DCFA685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SPA offer a crisis team for support without a referral for out of hours. Their safe space ran my </w:t>
      </w:r>
      <w:proofErr w:type="gramStart"/>
      <w:r w:rsidRPr="00643A22">
        <w:rPr>
          <w:rFonts w:ascii="Arial" w:hAnsi="Arial" w:cs="Arial"/>
        </w:rPr>
        <w:t>MIND</w:t>
      </w:r>
      <w:proofErr w:type="gramEnd"/>
    </w:p>
    <w:p w14:paraId="22343E65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MINT </w:t>
      </w:r>
      <w:proofErr w:type="gramStart"/>
      <w:r w:rsidRPr="00643A22">
        <w:rPr>
          <w:rFonts w:ascii="Arial" w:hAnsi="Arial" w:cs="Arial"/>
        </w:rPr>
        <w:t>are</w:t>
      </w:r>
      <w:proofErr w:type="gramEnd"/>
      <w:r w:rsidRPr="00643A22">
        <w:rPr>
          <w:rFonts w:ascii="Arial" w:hAnsi="Arial" w:cs="Arial"/>
        </w:rPr>
        <w:t xml:space="preserve"> currently working on a database that can be used by all originations – This is currently in the pipe line </w:t>
      </w:r>
    </w:p>
    <w:p w14:paraId="494A68C1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MINT offer lots of support within the community</w:t>
      </w:r>
    </w:p>
    <w:p w14:paraId="46A19991" w14:textId="77777777" w:rsidR="00FB1042" w:rsidRPr="00643A22" w:rsidRDefault="00FB1042" w:rsidP="00FB1042">
      <w:pPr>
        <w:ind w:left="1080"/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No questions from patients. </w:t>
      </w:r>
    </w:p>
    <w:p w14:paraId="408D2744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Phones:</w:t>
      </w:r>
    </w:p>
    <w:p w14:paraId="02284282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>Nadeem will sort information and statistics for phones and Dr IQ.</w:t>
      </w:r>
    </w:p>
    <w:p w14:paraId="5D8C30CB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We have added call backs + queuing </w:t>
      </w:r>
      <w:proofErr w:type="gramStart"/>
      <w:r w:rsidRPr="00643A22">
        <w:rPr>
          <w:rFonts w:ascii="Arial" w:hAnsi="Arial" w:cs="Arial"/>
        </w:rPr>
        <w:t>service</w:t>
      </w:r>
      <w:proofErr w:type="gramEnd"/>
    </w:p>
    <w:p w14:paraId="6638C518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Look into call wait time, some patients waiting 25-30 mins before phone </w:t>
      </w:r>
      <w:proofErr w:type="gramStart"/>
      <w:r w:rsidRPr="00643A22">
        <w:rPr>
          <w:rFonts w:ascii="Arial" w:hAnsi="Arial" w:cs="Arial"/>
        </w:rPr>
        <w:t>answered</w:t>
      </w:r>
      <w:proofErr w:type="gramEnd"/>
      <w:r w:rsidRPr="00643A22">
        <w:rPr>
          <w:rFonts w:ascii="Arial" w:hAnsi="Arial" w:cs="Arial"/>
        </w:rPr>
        <w:t xml:space="preserve"> </w:t>
      </w:r>
    </w:p>
    <w:p w14:paraId="2AEE2966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Ensure all new and old staff have adequate phone training &amp; this should decrease waiting times on the </w:t>
      </w:r>
      <w:proofErr w:type="gramStart"/>
      <w:r w:rsidRPr="00643A22">
        <w:rPr>
          <w:rFonts w:ascii="Arial" w:hAnsi="Arial" w:cs="Arial"/>
        </w:rPr>
        <w:t>phone</w:t>
      </w:r>
      <w:proofErr w:type="gramEnd"/>
      <w:r w:rsidRPr="00643A22">
        <w:rPr>
          <w:rFonts w:ascii="Arial" w:hAnsi="Arial" w:cs="Arial"/>
        </w:rPr>
        <w:t xml:space="preserve"> </w:t>
      </w:r>
    </w:p>
    <w:p w14:paraId="0DB6F551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>Dr IQ:</w:t>
      </w:r>
    </w:p>
    <w:p w14:paraId="3EEDCDF0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We are receiving 388 consultations a </w:t>
      </w:r>
      <w:proofErr w:type="gramStart"/>
      <w:r w:rsidRPr="00643A22">
        <w:rPr>
          <w:rFonts w:ascii="Arial" w:hAnsi="Arial" w:cs="Arial"/>
        </w:rPr>
        <w:t>day</w:t>
      </w:r>
      <w:proofErr w:type="gramEnd"/>
      <w:r w:rsidRPr="00643A22">
        <w:rPr>
          <w:rFonts w:ascii="Arial" w:hAnsi="Arial" w:cs="Arial"/>
        </w:rPr>
        <w:t xml:space="preserve"> </w:t>
      </w:r>
    </w:p>
    <w:p w14:paraId="44023BC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GP + admin are actioning consultations, registrations + </w:t>
      </w:r>
      <w:proofErr w:type="gramStart"/>
      <w:r w:rsidRPr="00643A22">
        <w:rPr>
          <w:rFonts w:ascii="Arial" w:hAnsi="Arial" w:cs="Arial"/>
        </w:rPr>
        <w:t>medications</w:t>
      </w:r>
      <w:proofErr w:type="gramEnd"/>
      <w:r w:rsidRPr="00643A22">
        <w:rPr>
          <w:rFonts w:ascii="Arial" w:hAnsi="Arial" w:cs="Arial"/>
        </w:rPr>
        <w:t xml:space="preserve"> </w:t>
      </w:r>
    </w:p>
    <w:p w14:paraId="24BC98C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Dr IQ has a new feature so patients can access their records + blood test </w:t>
      </w:r>
      <w:proofErr w:type="gramStart"/>
      <w:r w:rsidRPr="00643A22">
        <w:rPr>
          <w:rFonts w:ascii="Arial" w:hAnsi="Arial" w:cs="Arial"/>
        </w:rPr>
        <w:t>results</w:t>
      </w:r>
      <w:proofErr w:type="gramEnd"/>
      <w:r w:rsidRPr="00643A22">
        <w:rPr>
          <w:rFonts w:ascii="Arial" w:hAnsi="Arial" w:cs="Arial"/>
        </w:rPr>
        <w:t xml:space="preserve"> </w:t>
      </w:r>
    </w:p>
    <w:p w14:paraId="723E4024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New feature for issues with IQ </w:t>
      </w:r>
    </w:p>
    <w:p w14:paraId="592F9F36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The pathways are now </w:t>
      </w:r>
      <w:proofErr w:type="gramStart"/>
      <w:r w:rsidRPr="00643A22">
        <w:rPr>
          <w:rFonts w:ascii="Arial" w:hAnsi="Arial" w:cs="Arial"/>
        </w:rPr>
        <w:t>direct</w:t>
      </w:r>
      <w:proofErr w:type="gramEnd"/>
      <w:r w:rsidRPr="00643A22">
        <w:rPr>
          <w:rFonts w:ascii="Arial" w:hAnsi="Arial" w:cs="Arial"/>
        </w:rPr>
        <w:t xml:space="preserve"> </w:t>
      </w:r>
    </w:p>
    <w:p w14:paraId="12FBB775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Upcoming features are being able to respond to previous IQ’s, rather than submitting a whole new one + video </w:t>
      </w:r>
      <w:proofErr w:type="gramStart"/>
      <w:r w:rsidRPr="00643A22">
        <w:rPr>
          <w:rFonts w:ascii="Arial" w:hAnsi="Arial" w:cs="Arial"/>
        </w:rPr>
        <w:t>calls</w:t>
      </w:r>
      <w:proofErr w:type="gramEnd"/>
      <w:r w:rsidRPr="00643A22">
        <w:rPr>
          <w:rFonts w:ascii="Arial" w:hAnsi="Arial" w:cs="Arial"/>
        </w:rPr>
        <w:t xml:space="preserve"> </w:t>
      </w:r>
    </w:p>
    <w:p w14:paraId="5DB9B900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We will arrange some more Dr IQ training sessions foe the patients and ensure a SMS for this is sent out at least 2 weeks before to ALL </w:t>
      </w:r>
      <w:proofErr w:type="gramStart"/>
      <w:r w:rsidRPr="00643A22">
        <w:rPr>
          <w:rFonts w:ascii="Arial" w:hAnsi="Arial" w:cs="Arial"/>
        </w:rPr>
        <w:t>patients</w:t>
      </w:r>
      <w:proofErr w:type="gramEnd"/>
      <w:r w:rsidRPr="00643A22">
        <w:rPr>
          <w:rFonts w:ascii="Arial" w:hAnsi="Arial" w:cs="Arial"/>
        </w:rPr>
        <w:t xml:space="preserve"> </w:t>
      </w:r>
    </w:p>
    <w:p w14:paraId="38FB295D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Other: </w:t>
      </w:r>
    </w:p>
    <w:p w14:paraId="166EB200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PPG meetings do make a </w:t>
      </w:r>
      <w:proofErr w:type="gramStart"/>
      <w:r w:rsidRPr="00643A22">
        <w:rPr>
          <w:rFonts w:ascii="Arial" w:hAnsi="Arial" w:cs="Arial"/>
        </w:rPr>
        <w:t>chance</w:t>
      </w:r>
      <w:proofErr w:type="gramEnd"/>
      <w:r w:rsidRPr="00643A22">
        <w:rPr>
          <w:rFonts w:ascii="Arial" w:hAnsi="Arial" w:cs="Arial"/>
        </w:rPr>
        <w:t xml:space="preserve"> </w:t>
      </w:r>
    </w:p>
    <w:p w14:paraId="2FAF5BF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Prescriptions take 2 working days to be processed and issued. Over the bank holidays, patients need to put their request in at least 5 days early to ensure they get issued before we </w:t>
      </w:r>
      <w:proofErr w:type="gramStart"/>
      <w:r w:rsidRPr="00643A22">
        <w:rPr>
          <w:rFonts w:ascii="Arial" w:hAnsi="Arial" w:cs="Arial"/>
        </w:rPr>
        <w:t>close</w:t>
      </w:r>
      <w:proofErr w:type="gramEnd"/>
      <w:r w:rsidRPr="00643A22">
        <w:rPr>
          <w:rFonts w:ascii="Arial" w:hAnsi="Arial" w:cs="Arial"/>
        </w:rPr>
        <w:t xml:space="preserve"> </w:t>
      </w:r>
    </w:p>
    <w:p w14:paraId="75686593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Patients can get their COVID boosters at Lime Grove </w:t>
      </w:r>
      <w:proofErr w:type="gramStart"/>
      <w:r w:rsidRPr="00643A22">
        <w:rPr>
          <w:rFonts w:ascii="Arial" w:hAnsi="Arial" w:cs="Arial"/>
        </w:rPr>
        <w:t>pharmacy</w:t>
      </w:r>
      <w:proofErr w:type="gramEnd"/>
      <w:r w:rsidRPr="00643A22">
        <w:rPr>
          <w:rFonts w:ascii="Arial" w:hAnsi="Arial" w:cs="Arial"/>
        </w:rPr>
        <w:t xml:space="preserve"> </w:t>
      </w:r>
    </w:p>
    <w:p w14:paraId="410DBDD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Bereavement Day: Dying matters event - May 10am-1pm in Parkview health and wellbeing </w:t>
      </w:r>
      <w:proofErr w:type="gramStart"/>
      <w:r w:rsidRPr="00643A22">
        <w:rPr>
          <w:rFonts w:ascii="Arial" w:hAnsi="Arial" w:cs="Arial"/>
        </w:rPr>
        <w:t>Centre</w:t>
      </w:r>
      <w:proofErr w:type="gramEnd"/>
      <w:r w:rsidRPr="00643A22">
        <w:rPr>
          <w:rFonts w:ascii="Arial" w:hAnsi="Arial" w:cs="Arial"/>
        </w:rPr>
        <w:t xml:space="preserve"> </w:t>
      </w:r>
    </w:p>
    <w:p w14:paraId="47391B01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43A22">
        <w:rPr>
          <w:rFonts w:ascii="Arial" w:hAnsi="Arial" w:cs="Arial"/>
        </w:rPr>
        <w:t>Kings</w:t>
      </w:r>
      <w:proofErr w:type="gramEnd"/>
      <w:r w:rsidRPr="00643A22">
        <w:rPr>
          <w:rFonts w:ascii="Arial" w:hAnsi="Arial" w:cs="Arial"/>
        </w:rPr>
        <w:t xml:space="preserve"> coronation 8</w:t>
      </w:r>
      <w:r w:rsidRPr="00643A22">
        <w:rPr>
          <w:rFonts w:ascii="Arial" w:hAnsi="Arial" w:cs="Arial"/>
          <w:vertAlign w:val="superscript"/>
        </w:rPr>
        <w:t>th</w:t>
      </w:r>
      <w:r w:rsidRPr="00643A22">
        <w:rPr>
          <w:rFonts w:ascii="Arial" w:hAnsi="Arial" w:cs="Arial"/>
        </w:rPr>
        <w:t xml:space="preserve"> May – King street will be closed for street party </w:t>
      </w:r>
    </w:p>
    <w:p w14:paraId="74CDC1CA" w14:textId="77777777" w:rsidR="00FB1042" w:rsidRPr="00643A22" w:rsidRDefault="00FB1042" w:rsidP="00FB10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22">
        <w:rPr>
          <w:rFonts w:ascii="Arial" w:hAnsi="Arial" w:cs="Arial"/>
        </w:rPr>
        <w:t xml:space="preserve">Next meeting date has not been set, roughly in 12 weeks’ time, Peter Hamm will be a guest </w:t>
      </w:r>
      <w:proofErr w:type="gramStart"/>
      <w:r w:rsidRPr="00643A22">
        <w:rPr>
          <w:rFonts w:ascii="Arial" w:hAnsi="Arial" w:cs="Arial"/>
        </w:rPr>
        <w:t>speaker</w:t>
      </w:r>
      <w:proofErr w:type="gramEnd"/>
      <w:r w:rsidRPr="00643A22">
        <w:rPr>
          <w:rFonts w:ascii="Arial" w:hAnsi="Arial" w:cs="Arial"/>
        </w:rPr>
        <w:t xml:space="preserve"> </w:t>
      </w:r>
    </w:p>
    <w:p w14:paraId="149046B7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Meeting came to an end at 14:00. </w:t>
      </w:r>
    </w:p>
    <w:p w14:paraId="7DF59658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  <w:r w:rsidRPr="00643A22">
        <w:rPr>
          <w:rFonts w:ascii="Arial" w:hAnsi="Arial" w:cs="Arial"/>
          <w:sz w:val="22"/>
          <w:szCs w:val="22"/>
        </w:rPr>
        <w:t xml:space="preserve">Minutes written by Paige Lambert </w:t>
      </w:r>
    </w:p>
    <w:p w14:paraId="5195B331" w14:textId="77777777" w:rsidR="00FB1042" w:rsidRPr="00643A22" w:rsidRDefault="00FB1042" w:rsidP="00FB1042">
      <w:pPr>
        <w:rPr>
          <w:rFonts w:ascii="Arial" w:hAnsi="Arial" w:cs="Arial"/>
          <w:sz w:val="22"/>
          <w:szCs w:val="22"/>
        </w:rPr>
      </w:pPr>
    </w:p>
    <w:p w14:paraId="304B65CF" w14:textId="4A047407" w:rsidR="00885B6E" w:rsidRPr="00643A22" w:rsidRDefault="00885B6E">
      <w:pPr>
        <w:rPr>
          <w:rFonts w:ascii="Arial" w:hAnsi="Arial" w:cs="Arial"/>
          <w:sz w:val="22"/>
          <w:szCs w:val="22"/>
        </w:rPr>
      </w:pPr>
    </w:p>
    <w:sectPr w:rsidR="00885B6E" w:rsidRPr="00643A22" w:rsidSect="004C4A2D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3B3C" w14:textId="77777777" w:rsidR="00656007" w:rsidRDefault="00656007" w:rsidP="00A8765A">
      <w:r>
        <w:separator/>
      </w:r>
    </w:p>
  </w:endnote>
  <w:endnote w:type="continuationSeparator" w:id="0">
    <w:p w14:paraId="0D5DF252" w14:textId="77777777" w:rsidR="00656007" w:rsidRDefault="00656007" w:rsidP="00A8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668"/>
      <w:gridCol w:w="395"/>
      <w:gridCol w:w="2852"/>
    </w:tblGrid>
    <w:tr w:rsidR="00B835F3" w:rsidRPr="00B835F3" w14:paraId="7BCF302F" w14:textId="77777777" w:rsidTr="00B835F3">
      <w:tc>
        <w:tcPr>
          <w:tcW w:w="4111" w:type="dxa"/>
        </w:tcPr>
        <w:p w14:paraId="3C15C4A4" w14:textId="5884ADB3" w:rsidR="00B835F3" w:rsidRPr="00B835F3" w:rsidRDefault="006C3D12" w:rsidP="00B835F3">
          <w:pPr>
            <w:rPr>
              <w:rFonts w:ascii="Arial" w:hAnsi="Arial" w:cs="Arial"/>
              <w:b/>
              <w:bCs/>
              <w:color w:val="4472C4" w:themeColor="accent1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70C0"/>
              <w:sz w:val="14"/>
              <w:szCs w:val="14"/>
            </w:rPr>
            <w:t xml:space="preserve">AT Medics </w:t>
          </w:r>
          <w:r w:rsidR="00B835F3" w:rsidRPr="00B835F3">
            <w:rPr>
              <w:rFonts w:ascii="Arial" w:hAnsi="Arial" w:cs="Arial"/>
              <w:b/>
              <w:bCs/>
              <w:color w:val="0070C0"/>
              <w:sz w:val="14"/>
              <w:szCs w:val="14"/>
            </w:rPr>
            <w:t xml:space="preserve">Limited </w:t>
          </w:r>
        </w:p>
      </w:tc>
      <w:tc>
        <w:tcPr>
          <w:tcW w:w="1668" w:type="dxa"/>
        </w:tcPr>
        <w:p w14:paraId="2A25A95C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5" w:type="dxa"/>
        </w:tcPr>
        <w:p w14:paraId="01DF09D7" w14:textId="77777777" w:rsidR="00B835F3" w:rsidRPr="00B835F3" w:rsidRDefault="00B835F3" w:rsidP="00B835F3">
          <w:pPr>
            <w:jc w:val="center"/>
            <w:rPr>
              <w:rFonts w:ascii="Arial" w:hAnsi="Arial" w:cs="Arial"/>
              <w:b/>
              <w:bCs/>
              <w:color w:val="0070C0"/>
              <w:sz w:val="14"/>
              <w:szCs w:val="14"/>
            </w:rPr>
          </w:pPr>
          <w:r w:rsidRPr="00B835F3">
            <w:rPr>
              <w:rFonts w:ascii="Arial" w:hAnsi="Arial" w:cs="Arial"/>
              <w:b/>
              <w:bCs/>
              <w:color w:val="0070C0"/>
              <w:sz w:val="14"/>
              <w:szCs w:val="14"/>
            </w:rPr>
            <w:t>W:</w:t>
          </w:r>
        </w:p>
      </w:tc>
      <w:tc>
        <w:tcPr>
          <w:tcW w:w="2852" w:type="dxa"/>
        </w:tcPr>
        <w:p w14:paraId="6489214B" w14:textId="56A74EDA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B835F3"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="006C3D12">
            <w:rPr>
              <w:rFonts w:ascii="Arial" w:hAnsi="Arial" w:cs="Arial"/>
              <w:color w:val="000000" w:themeColor="text1"/>
              <w:sz w:val="14"/>
              <w:szCs w:val="14"/>
            </w:rPr>
            <w:t>hammersmithgp.co.uk</w:t>
          </w:r>
        </w:p>
      </w:tc>
    </w:tr>
    <w:tr w:rsidR="00B835F3" w:rsidRPr="00B835F3" w14:paraId="4C73FD91" w14:textId="77777777" w:rsidTr="00B835F3">
      <w:tc>
        <w:tcPr>
          <w:tcW w:w="4111" w:type="dxa"/>
        </w:tcPr>
        <w:p w14:paraId="5678682B" w14:textId="7ACB1FEF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B835F3">
            <w:rPr>
              <w:rFonts w:ascii="Arial" w:hAnsi="Arial" w:cs="Arial"/>
              <w:color w:val="000000" w:themeColor="text1"/>
              <w:sz w:val="14"/>
              <w:szCs w:val="14"/>
            </w:rPr>
            <w:t>Registered offic</w:t>
          </w:r>
          <w:r w:rsidR="006C3D12">
            <w:rPr>
              <w:rFonts w:ascii="Arial" w:hAnsi="Arial" w:cs="Arial"/>
              <w:color w:val="000000" w:themeColor="text1"/>
              <w:sz w:val="14"/>
              <w:szCs w:val="14"/>
            </w:rPr>
            <w:t>e: Prospect House, 108 High Street, Great Missenden, HP16 0BG</w:t>
          </w:r>
        </w:p>
      </w:tc>
      <w:tc>
        <w:tcPr>
          <w:tcW w:w="1668" w:type="dxa"/>
        </w:tcPr>
        <w:p w14:paraId="64412571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5" w:type="dxa"/>
        </w:tcPr>
        <w:p w14:paraId="32464881" w14:textId="77777777" w:rsidR="00B835F3" w:rsidRPr="00B835F3" w:rsidRDefault="00B835F3" w:rsidP="00B835F3">
          <w:pPr>
            <w:jc w:val="center"/>
            <w:rPr>
              <w:rFonts w:ascii="Arial" w:hAnsi="Arial" w:cs="Arial"/>
              <w:b/>
              <w:bCs/>
              <w:color w:val="0070C0"/>
              <w:sz w:val="14"/>
              <w:szCs w:val="14"/>
            </w:rPr>
          </w:pPr>
          <w:r w:rsidRPr="00B835F3">
            <w:rPr>
              <w:rFonts w:ascii="Arial" w:hAnsi="Arial" w:cs="Arial"/>
              <w:b/>
              <w:bCs/>
              <w:color w:val="0070C0"/>
              <w:sz w:val="14"/>
              <w:szCs w:val="14"/>
            </w:rPr>
            <w:t>T:</w:t>
          </w:r>
        </w:p>
      </w:tc>
      <w:tc>
        <w:tcPr>
          <w:tcW w:w="2852" w:type="dxa"/>
        </w:tcPr>
        <w:p w14:paraId="4D583848" w14:textId="456E9F2C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B835F3">
            <w:rPr>
              <w:rFonts w:ascii="Arial" w:hAnsi="Arial" w:cs="Arial"/>
              <w:color w:val="000000" w:themeColor="text1"/>
              <w:sz w:val="14"/>
              <w:szCs w:val="14"/>
            </w:rPr>
            <w:t>0</w:t>
          </w:r>
          <w:r w:rsidR="006C3D12">
            <w:rPr>
              <w:rFonts w:ascii="Arial" w:hAnsi="Arial" w:cs="Arial"/>
              <w:color w:val="000000" w:themeColor="text1"/>
              <w:sz w:val="14"/>
              <w:szCs w:val="14"/>
            </w:rPr>
            <w:t>20 7062 6320</w:t>
          </w:r>
        </w:p>
      </w:tc>
    </w:tr>
    <w:tr w:rsidR="00B835F3" w:rsidRPr="00B835F3" w14:paraId="4881011D" w14:textId="77777777" w:rsidTr="00B835F3">
      <w:tc>
        <w:tcPr>
          <w:tcW w:w="4111" w:type="dxa"/>
        </w:tcPr>
        <w:p w14:paraId="18D39498" w14:textId="2B09ACAC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8" w:type="dxa"/>
        </w:tcPr>
        <w:p w14:paraId="07F85ACC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5" w:type="dxa"/>
        </w:tcPr>
        <w:p w14:paraId="5DBFF3D6" w14:textId="7EF17DD3" w:rsidR="00B835F3" w:rsidRPr="00B835F3" w:rsidRDefault="00B835F3" w:rsidP="00B835F3">
          <w:pPr>
            <w:jc w:val="center"/>
            <w:rPr>
              <w:rFonts w:ascii="Arial" w:hAnsi="Arial" w:cs="Arial"/>
              <w:b/>
              <w:bCs/>
              <w:color w:val="A5A5A5" w:themeColor="accent3"/>
              <w:sz w:val="14"/>
              <w:szCs w:val="14"/>
            </w:rPr>
          </w:pPr>
        </w:p>
      </w:tc>
      <w:tc>
        <w:tcPr>
          <w:tcW w:w="2852" w:type="dxa"/>
        </w:tcPr>
        <w:p w14:paraId="27FA4DA2" w14:textId="17332A7F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  <w:tr w:rsidR="00B835F3" w:rsidRPr="00B835F3" w14:paraId="7007008E" w14:textId="77777777" w:rsidTr="00B835F3">
      <w:tc>
        <w:tcPr>
          <w:tcW w:w="4111" w:type="dxa"/>
        </w:tcPr>
        <w:p w14:paraId="18149765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8" w:type="dxa"/>
        </w:tcPr>
        <w:p w14:paraId="6900B9B5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5" w:type="dxa"/>
        </w:tcPr>
        <w:p w14:paraId="5BE1418C" w14:textId="77777777" w:rsidR="00B835F3" w:rsidRPr="00B835F3" w:rsidRDefault="00B835F3" w:rsidP="00B835F3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2852" w:type="dxa"/>
        </w:tcPr>
        <w:p w14:paraId="6B9C8E2B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  <w:tr w:rsidR="00B835F3" w:rsidRPr="00B835F3" w14:paraId="43D5CC6F" w14:textId="77777777" w:rsidTr="00B835F3">
      <w:tc>
        <w:tcPr>
          <w:tcW w:w="4111" w:type="dxa"/>
        </w:tcPr>
        <w:p w14:paraId="57AD2804" w14:textId="636A2CB1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B835F3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Registered in England and Wales: </w:t>
          </w:r>
          <w:r w:rsidR="006C3D12" w:rsidRPr="00B835F3">
            <w:rPr>
              <w:rFonts w:ascii="Arial" w:hAnsi="Arial" w:cs="Arial"/>
              <w:color w:val="000000" w:themeColor="text1"/>
              <w:sz w:val="14"/>
              <w:szCs w:val="14"/>
            </w:rPr>
            <w:t>0</w:t>
          </w:r>
          <w:r w:rsidR="006C3D12">
            <w:rPr>
              <w:rFonts w:ascii="Arial" w:hAnsi="Arial" w:cs="Arial"/>
              <w:color w:val="000000" w:themeColor="text1"/>
              <w:sz w:val="14"/>
              <w:szCs w:val="14"/>
            </w:rPr>
            <w:t>5057581</w:t>
          </w:r>
        </w:p>
      </w:tc>
      <w:tc>
        <w:tcPr>
          <w:tcW w:w="1668" w:type="dxa"/>
        </w:tcPr>
        <w:p w14:paraId="28E518F7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395" w:type="dxa"/>
        </w:tcPr>
        <w:p w14:paraId="77FB8AB4" w14:textId="77777777" w:rsidR="00B835F3" w:rsidRPr="00B835F3" w:rsidRDefault="00B835F3" w:rsidP="00B835F3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2852" w:type="dxa"/>
        </w:tcPr>
        <w:p w14:paraId="08050678" w14:textId="77777777" w:rsidR="00B835F3" w:rsidRPr="00B835F3" w:rsidRDefault="00B835F3" w:rsidP="00B835F3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14:paraId="6CACD2A9" w14:textId="77777777" w:rsidR="00B835F3" w:rsidRDefault="00B8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8ABE" w14:textId="77777777" w:rsidR="00656007" w:rsidRDefault="00656007" w:rsidP="00A8765A">
      <w:r>
        <w:separator/>
      </w:r>
    </w:p>
  </w:footnote>
  <w:footnote w:type="continuationSeparator" w:id="0">
    <w:p w14:paraId="45731D36" w14:textId="77777777" w:rsidR="00656007" w:rsidRDefault="00656007" w:rsidP="00A8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9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"/>
      <w:gridCol w:w="4829"/>
    </w:tblGrid>
    <w:tr w:rsidR="00B835F3" w14:paraId="0AFC05E3" w14:textId="77777777" w:rsidTr="00B835F3">
      <w:trPr>
        <w:jc w:val="right"/>
      </w:trPr>
      <w:tc>
        <w:tcPr>
          <w:tcW w:w="562" w:type="dxa"/>
        </w:tcPr>
        <w:p w14:paraId="70165122" w14:textId="77777777" w:rsidR="00B835F3" w:rsidRDefault="00B835F3">
          <w:pPr>
            <w:pStyle w:val="Header"/>
          </w:pPr>
        </w:p>
      </w:tc>
      <w:tc>
        <w:tcPr>
          <w:tcW w:w="4829" w:type="dxa"/>
        </w:tcPr>
        <w:p w14:paraId="2333882E" w14:textId="06D05047" w:rsidR="00B835F3" w:rsidRDefault="00B835F3" w:rsidP="00D24C5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0A45EF5" wp14:editId="3CDB8218">
                <wp:extent cx="599607" cy="239843"/>
                <wp:effectExtent l="0" t="0" r="0" b="1905"/>
                <wp:docPr id="24" name="Picture 24" descr="A blue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white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14" cy="251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35F3" w:rsidRPr="00652B98" w14:paraId="47D90219" w14:textId="77777777" w:rsidTr="00B835F3">
      <w:trPr>
        <w:jc w:val="right"/>
      </w:trPr>
      <w:tc>
        <w:tcPr>
          <w:tcW w:w="562" w:type="dxa"/>
          <w:vAlign w:val="center"/>
        </w:tcPr>
        <w:p w14:paraId="7D9250A1" w14:textId="77777777" w:rsidR="00B835F3" w:rsidRPr="00AF2AC7" w:rsidRDefault="00B835F3" w:rsidP="004C4A2D">
          <w:pPr>
            <w:pStyle w:val="Header"/>
            <w:rPr>
              <w:rFonts w:ascii="Arial" w:hAnsi="Arial" w:cs="Arial"/>
            </w:rPr>
          </w:pPr>
        </w:p>
      </w:tc>
      <w:tc>
        <w:tcPr>
          <w:tcW w:w="4829" w:type="dxa"/>
          <w:vAlign w:val="center"/>
        </w:tcPr>
        <w:p w14:paraId="712C3422" w14:textId="77777777" w:rsidR="00B835F3" w:rsidRPr="00AF2AC7" w:rsidRDefault="00B835F3" w:rsidP="004C4A2D">
          <w:pPr>
            <w:pStyle w:val="Header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</w:p>
      </w:tc>
    </w:tr>
    <w:tr w:rsidR="00B835F3" w:rsidRPr="00652B98" w14:paraId="11E3C165" w14:textId="77777777" w:rsidTr="00B835F3">
      <w:trPr>
        <w:jc w:val="right"/>
      </w:trPr>
      <w:tc>
        <w:tcPr>
          <w:tcW w:w="562" w:type="dxa"/>
          <w:vAlign w:val="center"/>
        </w:tcPr>
        <w:p w14:paraId="528B9240" w14:textId="77777777" w:rsidR="00B835F3" w:rsidRPr="00AF2AC7" w:rsidRDefault="00B835F3" w:rsidP="004C4A2D">
          <w:pPr>
            <w:pStyle w:val="Header"/>
            <w:rPr>
              <w:rFonts w:ascii="Arial" w:hAnsi="Arial" w:cs="Arial"/>
            </w:rPr>
          </w:pPr>
        </w:p>
      </w:tc>
      <w:tc>
        <w:tcPr>
          <w:tcW w:w="4829" w:type="dxa"/>
          <w:vAlign w:val="center"/>
        </w:tcPr>
        <w:p w14:paraId="103D6E81" w14:textId="77777777" w:rsidR="00B835F3" w:rsidRDefault="006C3D12" w:rsidP="004C4A2D">
          <w:pPr>
            <w:pStyle w:val="Header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b/>
              <w:bCs/>
              <w:color w:val="000000" w:themeColor="text1"/>
            </w:rPr>
            <w:t>Canberra Old Oak Surgery</w:t>
          </w:r>
        </w:p>
        <w:p w14:paraId="4F768BF3" w14:textId="386A05D4" w:rsidR="000C64F8" w:rsidRPr="000C64F8" w:rsidRDefault="000C64F8" w:rsidP="004C4A2D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  <w:r w:rsidRPr="000C64F8">
            <w:rPr>
              <w:rFonts w:ascii="Arial" w:hAnsi="Arial" w:cs="Arial"/>
              <w:sz w:val="22"/>
              <w:szCs w:val="22"/>
            </w:rPr>
            <w:t>Canberra Old Oak Surgery</w:t>
          </w:r>
        </w:p>
      </w:tc>
    </w:tr>
    <w:tr w:rsidR="00B835F3" w:rsidRPr="00652B98" w14:paraId="091452B5" w14:textId="77777777" w:rsidTr="00B835F3">
      <w:trPr>
        <w:jc w:val="right"/>
      </w:trPr>
      <w:tc>
        <w:tcPr>
          <w:tcW w:w="562" w:type="dxa"/>
          <w:vAlign w:val="center"/>
        </w:tcPr>
        <w:p w14:paraId="49C461F1" w14:textId="77777777" w:rsidR="00B835F3" w:rsidRPr="00652B98" w:rsidRDefault="00B835F3" w:rsidP="004C4A2D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9" w:type="dxa"/>
          <w:vAlign w:val="center"/>
        </w:tcPr>
        <w:p w14:paraId="0DEE4687" w14:textId="335731B5" w:rsidR="00B835F3" w:rsidRPr="00652B98" w:rsidRDefault="006C3D12" w:rsidP="004C4A2D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Parkview Centre for Health</w:t>
          </w:r>
        </w:p>
      </w:tc>
    </w:tr>
    <w:tr w:rsidR="00B835F3" w:rsidRPr="00652B98" w14:paraId="2204E4AF" w14:textId="77777777" w:rsidTr="00B835F3">
      <w:trPr>
        <w:jc w:val="right"/>
      </w:trPr>
      <w:tc>
        <w:tcPr>
          <w:tcW w:w="562" w:type="dxa"/>
          <w:vAlign w:val="center"/>
        </w:tcPr>
        <w:p w14:paraId="315232A0" w14:textId="77777777" w:rsidR="00B835F3" w:rsidRPr="00652B98" w:rsidRDefault="00B835F3" w:rsidP="004C4A2D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9" w:type="dxa"/>
          <w:vAlign w:val="center"/>
        </w:tcPr>
        <w:p w14:paraId="396CE7C9" w14:textId="3D86C1ED" w:rsidR="00B835F3" w:rsidRPr="00652B98" w:rsidRDefault="006C3D12" w:rsidP="004C4A2D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Cranston Court, 56 Bloemfontein Road, London, W12 7FG</w:t>
          </w:r>
        </w:p>
      </w:tc>
    </w:tr>
  </w:tbl>
  <w:p w14:paraId="6B6F7D1F" w14:textId="48858391" w:rsidR="00A8765A" w:rsidRPr="00D24C58" w:rsidRDefault="00A8765A">
    <w:pPr>
      <w:pStyle w:val="Header"/>
    </w:pPr>
    <w:r>
      <w:rPr>
        <w:rFonts w:ascii="Calibri" w:hAnsi="Calibri" w:cs="Calibri"/>
        <w:color w:val="2F5496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84"/>
    <w:multiLevelType w:val="hybridMultilevel"/>
    <w:tmpl w:val="C23A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6075"/>
    <w:multiLevelType w:val="hybridMultilevel"/>
    <w:tmpl w:val="7D4C4122"/>
    <w:lvl w:ilvl="0" w:tplc="1250DA4E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6951864">
    <w:abstractNumId w:val="0"/>
  </w:num>
  <w:num w:numId="2" w16cid:durableId="90526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5A"/>
    <w:rsid w:val="00094495"/>
    <w:rsid w:val="000C64F8"/>
    <w:rsid w:val="000D5162"/>
    <w:rsid w:val="001266EE"/>
    <w:rsid w:val="00154C3B"/>
    <w:rsid w:val="0019279F"/>
    <w:rsid w:val="00214FE2"/>
    <w:rsid w:val="0023388E"/>
    <w:rsid w:val="003260FB"/>
    <w:rsid w:val="0032631B"/>
    <w:rsid w:val="0047187E"/>
    <w:rsid w:val="004C3E7C"/>
    <w:rsid w:val="004C4A2D"/>
    <w:rsid w:val="00547E4B"/>
    <w:rsid w:val="005C1C5F"/>
    <w:rsid w:val="00643A22"/>
    <w:rsid w:val="00652B98"/>
    <w:rsid w:val="00656007"/>
    <w:rsid w:val="006A6FDD"/>
    <w:rsid w:val="006C0B6C"/>
    <w:rsid w:val="006C3D12"/>
    <w:rsid w:val="00803B77"/>
    <w:rsid w:val="00821F44"/>
    <w:rsid w:val="00874878"/>
    <w:rsid w:val="00881212"/>
    <w:rsid w:val="00885B6E"/>
    <w:rsid w:val="008D4AD3"/>
    <w:rsid w:val="00A06CBF"/>
    <w:rsid w:val="00A8765A"/>
    <w:rsid w:val="00AF2AC7"/>
    <w:rsid w:val="00B82B2F"/>
    <w:rsid w:val="00B835F3"/>
    <w:rsid w:val="00BD6CE8"/>
    <w:rsid w:val="00CF0C0A"/>
    <w:rsid w:val="00D17130"/>
    <w:rsid w:val="00D24C58"/>
    <w:rsid w:val="00E54576"/>
    <w:rsid w:val="00EA0B3D"/>
    <w:rsid w:val="00EE3C05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20F15"/>
  <w15:chartTrackingRefBased/>
  <w15:docId w15:val="{865FB210-7EE7-B746-966A-411B226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FB"/>
    <w:rPr>
      <w:rFonts w:ascii="Roboto" w:hAnsi="Roboto"/>
    </w:rPr>
  </w:style>
  <w:style w:type="paragraph" w:styleId="Heading1">
    <w:name w:val="heading 1"/>
    <w:aliases w:val="Sub heading"/>
    <w:next w:val="Normal"/>
    <w:link w:val="Heading1Char"/>
    <w:uiPriority w:val="9"/>
    <w:qFormat/>
    <w:rsid w:val="003260FB"/>
    <w:pPr>
      <w:keepNext/>
      <w:keepLines/>
      <w:spacing w:before="240"/>
      <w:outlineLvl w:val="0"/>
    </w:pPr>
    <w:rPr>
      <w:rFonts w:ascii="Roboto" w:eastAsiaTheme="majorEastAsia" w:hAnsi="Roboto" w:cstheme="majorBidi"/>
      <w:b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mportant info"/>
    <w:next w:val="Normal"/>
    <w:link w:val="TitleChar"/>
    <w:uiPriority w:val="10"/>
    <w:qFormat/>
    <w:rsid w:val="003260FB"/>
    <w:pPr>
      <w:contextualSpacing/>
    </w:pPr>
    <w:rPr>
      <w:rFonts w:ascii="Roboto" w:eastAsiaTheme="majorEastAsia" w:hAnsi="Roboto" w:cstheme="majorBidi"/>
      <w:b/>
      <w:color w:val="FFC000" w:themeColor="accent4"/>
      <w:spacing w:val="-10"/>
      <w:kern w:val="28"/>
      <w:szCs w:val="56"/>
    </w:rPr>
  </w:style>
  <w:style w:type="character" w:customStyle="1" w:styleId="TitleChar">
    <w:name w:val="Title Char"/>
    <w:aliases w:val="Important info Char"/>
    <w:basedOn w:val="DefaultParagraphFont"/>
    <w:link w:val="Title"/>
    <w:uiPriority w:val="10"/>
    <w:rsid w:val="003260FB"/>
    <w:rPr>
      <w:rFonts w:ascii="Roboto" w:eastAsiaTheme="majorEastAsia" w:hAnsi="Roboto" w:cstheme="majorBidi"/>
      <w:b/>
      <w:color w:val="FFC000" w:themeColor="accent4"/>
      <w:spacing w:val="-10"/>
      <w:kern w:val="28"/>
      <w:szCs w:val="56"/>
    </w:rPr>
  </w:style>
  <w:style w:type="character" w:customStyle="1" w:styleId="Heading1Char">
    <w:name w:val="Heading 1 Char"/>
    <w:aliases w:val="Sub heading Char"/>
    <w:basedOn w:val="DefaultParagraphFont"/>
    <w:link w:val="Heading1"/>
    <w:uiPriority w:val="9"/>
    <w:rsid w:val="003260FB"/>
    <w:rPr>
      <w:rFonts w:ascii="Roboto" w:eastAsiaTheme="majorEastAsia" w:hAnsi="Roboto" w:cstheme="majorBidi"/>
      <w:b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5A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5A"/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4C3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E7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0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7252-AB6A-4829-A275-B4C4B5A3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Parry</dc:creator>
  <cp:keywords/>
  <dc:description/>
  <cp:lastModifiedBy>Bethan-Louise Galvin</cp:lastModifiedBy>
  <cp:revision>4</cp:revision>
  <dcterms:created xsi:type="dcterms:W3CDTF">2023-08-14T13:55:00Z</dcterms:created>
  <dcterms:modified xsi:type="dcterms:W3CDTF">2023-08-15T14:48:00Z</dcterms:modified>
</cp:coreProperties>
</file>